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6A98" w:rsidRDefault="003A6A98" w:rsidP="003A6A98">
      <w:pPr>
        <w:pStyle w:val="Heading2"/>
        <w:shd w:val="clear" w:color="auto" w:fill="FFFFFF"/>
        <w:spacing w:before="0" w:after="0" w:line="405" w:lineRule="atLeast"/>
        <w:jc w:val="center"/>
        <w:rPr>
          <w:rFonts w:ascii="Bookman Old Style" w:hAnsi="Bookman Old Style" w:cs="Arial, Helvetica, sans-serif"/>
          <w:color w:val="333333"/>
          <w:sz w:val="22"/>
          <w:szCs w:val="22"/>
        </w:rPr>
      </w:pPr>
      <w:r>
        <w:rPr>
          <w:rFonts w:ascii="Bookman Old Style" w:hAnsi="Bookman Old Style" w:cs="Arial, Helvetica, sans-serif"/>
          <w:color w:val="333333"/>
          <w:sz w:val="22"/>
          <w:szCs w:val="22"/>
        </w:rPr>
        <w:t>FDI policy further liberalized in key sectors</w:t>
      </w:r>
    </w:p>
    <w:p w:rsidR="003A6A98" w:rsidRDefault="003A6A98" w:rsidP="003A6A98">
      <w:pPr>
        <w:pStyle w:val="newssource"/>
        <w:shd w:val="clear" w:color="auto" w:fill="FFFFFF"/>
        <w:spacing w:before="0" w:after="0"/>
        <w:rPr>
          <w:rFonts w:ascii="Bookman Old Style" w:hAnsi="Bookman Old Style" w:cs="Arial, Helvetica, sans-serif"/>
          <w:color w:val="333333"/>
          <w:sz w:val="22"/>
          <w:szCs w:val="22"/>
        </w:rPr>
      </w:pPr>
    </w:p>
    <w:p w:rsidR="003A6A98" w:rsidRDefault="003A6A98" w:rsidP="003A6A98">
      <w:pPr>
        <w:pStyle w:val="NormalWeb"/>
        <w:shd w:val="clear" w:color="auto" w:fill="FFFFFF"/>
        <w:spacing w:before="0" w:after="0"/>
        <w:rPr>
          <w:rFonts w:ascii="Bookman Old Style" w:hAnsi="Bookman Old Style" w:cs="Arial, Helvetica, sans-serif"/>
          <w:color w:val="333333"/>
          <w:sz w:val="20"/>
          <w:szCs w:val="20"/>
        </w:rPr>
      </w:pPr>
      <w:r>
        <w:rPr>
          <w:rFonts w:ascii="Bookman Old Style" w:hAnsi="Bookman Old Style" w:cs="Arial, Helvetica, sans-serif"/>
          <w:color w:val="333333"/>
          <w:sz w:val="20"/>
          <w:szCs w:val="20"/>
        </w:rPr>
        <w:t xml:space="preserve">The Union Cabinet chaired by the Prime Minister </w:t>
      </w:r>
      <w:proofErr w:type="spellStart"/>
      <w:r>
        <w:rPr>
          <w:rFonts w:ascii="Bookman Old Style" w:hAnsi="Bookman Old Style" w:cs="Arial, Helvetica, sans-serif"/>
          <w:color w:val="333333"/>
          <w:sz w:val="20"/>
          <w:szCs w:val="20"/>
        </w:rPr>
        <w:t>Narendra</w:t>
      </w:r>
      <w:proofErr w:type="spellEnd"/>
      <w:r>
        <w:rPr>
          <w:rFonts w:ascii="Bookman Old Style" w:hAnsi="Bookman Old Style" w:cs="Arial, Helvetica, sans-serif"/>
          <w:color w:val="333333"/>
          <w:sz w:val="20"/>
          <w:szCs w:val="20"/>
        </w:rPr>
        <w:t xml:space="preserve"> </w:t>
      </w:r>
      <w:proofErr w:type="spellStart"/>
      <w:r>
        <w:rPr>
          <w:rFonts w:ascii="Bookman Old Style" w:hAnsi="Bookman Old Style" w:cs="Arial, Helvetica, sans-serif"/>
          <w:color w:val="333333"/>
          <w:sz w:val="20"/>
          <w:szCs w:val="20"/>
        </w:rPr>
        <w:t>Modi</w:t>
      </w:r>
      <w:proofErr w:type="spellEnd"/>
      <w:r>
        <w:rPr>
          <w:rFonts w:ascii="Bookman Old Style" w:hAnsi="Bookman Old Style" w:cs="Arial, Helvetica, sans-serif"/>
          <w:color w:val="333333"/>
          <w:sz w:val="20"/>
          <w:szCs w:val="20"/>
        </w:rPr>
        <w:t xml:space="preserve">, has given its approval to a number of amendments in the FDI Policy. These are intended to </w:t>
      </w:r>
      <w:proofErr w:type="spellStart"/>
      <w:r>
        <w:rPr>
          <w:rFonts w:ascii="Bookman Old Style" w:hAnsi="Bookman Old Style" w:cs="Arial, Helvetica, sans-serif"/>
          <w:color w:val="333333"/>
          <w:sz w:val="20"/>
          <w:szCs w:val="20"/>
        </w:rPr>
        <w:t>liberalise</w:t>
      </w:r>
      <w:proofErr w:type="spellEnd"/>
      <w:r>
        <w:rPr>
          <w:rFonts w:ascii="Bookman Old Style" w:hAnsi="Bookman Old Style" w:cs="Arial, Helvetica, sans-serif"/>
          <w:color w:val="333333"/>
          <w:sz w:val="20"/>
          <w:szCs w:val="20"/>
        </w:rPr>
        <w:t xml:space="preserve"> and simplify the FDI policy so as to provide ease of doing business in the country. In turn, it will lead to larger FDI inflows contributing to growth of investment, income and employment.</w:t>
      </w:r>
    </w:p>
    <w:p w:rsidR="003A6A98" w:rsidRDefault="003A6A98" w:rsidP="003A6A98">
      <w:pPr>
        <w:pStyle w:val="NormalWeb"/>
        <w:shd w:val="clear" w:color="auto" w:fill="FFFFFF"/>
        <w:spacing w:before="0" w:after="0"/>
        <w:rPr>
          <w:rFonts w:ascii="Bookman Old Style" w:hAnsi="Bookman Old Style" w:cs="Arial, Helvetica, sans-serif"/>
          <w:color w:val="333333"/>
          <w:sz w:val="20"/>
          <w:szCs w:val="20"/>
        </w:rPr>
      </w:pPr>
    </w:p>
    <w:p w:rsidR="003A6A98" w:rsidRDefault="003A6A98" w:rsidP="003A6A98">
      <w:pPr>
        <w:pStyle w:val="NormalWeb"/>
        <w:shd w:val="clear" w:color="auto" w:fill="FFFFFF"/>
        <w:spacing w:before="0" w:after="0"/>
        <w:rPr>
          <w:rFonts w:ascii="Bookman Old Style" w:hAnsi="Bookman Old Style" w:cs="Arial, Helvetica, sans-serif"/>
          <w:color w:val="333333"/>
          <w:sz w:val="20"/>
          <w:szCs w:val="20"/>
        </w:rPr>
      </w:pPr>
      <w:r>
        <w:rPr>
          <w:rFonts w:ascii="Bookman Old Style" w:hAnsi="Bookman Old Style" w:cs="Arial, Helvetica, sans-serif"/>
          <w:color w:val="333333"/>
          <w:sz w:val="20"/>
          <w:szCs w:val="20"/>
        </w:rPr>
        <w:t xml:space="preserve">Foreign Direct Investment (FDI) is a major driver of economic growth and a source of non-debt finance for the economic development of the country. Government has put in place an investor friendly policy on FDI, under which FDI up to 100%, is permitted on the automatic route in most sectors/activities. In the recent past, the Government has brought FDI policy reforms in a number of sectors viz. </w:t>
      </w:r>
      <w:proofErr w:type="spellStart"/>
      <w:r>
        <w:rPr>
          <w:rFonts w:ascii="Bookman Old Style" w:hAnsi="Bookman Old Style" w:cs="Arial, Helvetica, sans-serif"/>
          <w:color w:val="333333"/>
          <w:sz w:val="20"/>
          <w:szCs w:val="20"/>
        </w:rPr>
        <w:t>Defence</w:t>
      </w:r>
      <w:proofErr w:type="spellEnd"/>
      <w:r>
        <w:rPr>
          <w:rFonts w:ascii="Bookman Old Style" w:hAnsi="Bookman Old Style" w:cs="Arial, Helvetica, sans-serif"/>
          <w:color w:val="333333"/>
          <w:sz w:val="20"/>
          <w:szCs w:val="20"/>
        </w:rPr>
        <w:t>, Construction Development, Insurance, Pension, Other Financial Services, Asset reconstruction Companies, Broadcasting, Civil Aviation, Pharmaceuticals, Trading etc.</w:t>
      </w:r>
    </w:p>
    <w:p w:rsidR="003A6A98" w:rsidRDefault="003A6A98" w:rsidP="003A6A98">
      <w:pPr>
        <w:pStyle w:val="NormalWeb"/>
        <w:shd w:val="clear" w:color="auto" w:fill="FFFFFF"/>
        <w:spacing w:before="0" w:after="0"/>
        <w:rPr>
          <w:rFonts w:ascii="Bookman Old Style" w:hAnsi="Bookman Old Style" w:cs="Arial, Helvetica, sans-serif"/>
          <w:color w:val="333333"/>
          <w:sz w:val="20"/>
          <w:szCs w:val="20"/>
        </w:rPr>
      </w:pPr>
    </w:p>
    <w:p w:rsidR="003A6A98" w:rsidRDefault="003A6A98" w:rsidP="003A6A98">
      <w:pPr>
        <w:pStyle w:val="NormalWeb"/>
        <w:shd w:val="clear" w:color="auto" w:fill="FFFFFF"/>
        <w:spacing w:before="0" w:after="0"/>
        <w:rPr>
          <w:rFonts w:ascii="Bookman Old Style" w:hAnsi="Bookman Old Style" w:cs="Arial, Helvetica, sans-serif"/>
          <w:color w:val="333333"/>
          <w:sz w:val="20"/>
          <w:szCs w:val="20"/>
        </w:rPr>
      </w:pPr>
      <w:r>
        <w:rPr>
          <w:rFonts w:ascii="Bookman Old Style" w:hAnsi="Bookman Old Style" w:cs="Arial, Helvetica, sans-serif"/>
          <w:color w:val="333333"/>
          <w:sz w:val="20"/>
          <w:szCs w:val="20"/>
        </w:rPr>
        <w:t>Measures undertaken by the Government have resulted in increased FDI inflows into the country. During the year 2014-15, total FDI inflows received were US $ 45.15 billion as against US $ 36.05 billion in 2013-14. During 2015-16, country received total FDI of US $ 55.46 billion. In the financial year 2016-17, total FDI of US $ 60.08 billion has been received, which is an all-time high.</w:t>
      </w:r>
    </w:p>
    <w:p w:rsidR="003A6A98" w:rsidRDefault="003A6A98" w:rsidP="003A6A98">
      <w:pPr>
        <w:pStyle w:val="NormalWeb"/>
        <w:shd w:val="clear" w:color="auto" w:fill="FFFFFF"/>
        <w:spacing w:before="0" w:after="0"/>
        <w:rPr>
          <w:rFonts w:ascii="Bookman Old Style" w:hAnsi="Bookman Old Style" w:cs="Arial, Helvetica, sans-serif"/>
          <w:color w:val="333333"/>
          <w:sz w:val="20"/>
          <w:szCs w:val="20"/>
        </w:rPr>
      </w:pPr>
    </w:p>
    <w:p w:rsidR="003A6A98" w:rsidRDefault="003A6A98" w:rsidP="003A6A98">
      <w:pPr>
        <w:pStyle w:val="NormalWeb"/>
        <w:shd w:val="clear" w:color="auto" w:fill="FFFFFF"/>
        <w:spacing w:before="0" w:after="0"/>
        <w:rPr>
          <w:rFonts w:ascii="Bookman Old Style" w:hAnsi="Bookman Old Style" w:cs="Arial, Helvetica, sans-serif"/>
          <w:color w:val="333333"/>
          <w:sz w:val="20"/>
          <w:szCs w:val="20"/>
        </w:rPr>
      </w:pPr>
      <w:r>
        <w:rPr>
          <w:rFonts w:ascii="Bookman Old Style" w:hAnsi="Bookman Old Style" w:cs="Arial, Helvetica, sans-serif"/>
          <w:color w:val="333333"/>
          <w:sz w:val="20"/>
          <w:szCs w:val="20"/>
        </w:rPr>
        <w:t>It has been felt that the country has potential to attract far more foreign investment which can be achieved by further liberalizing and simplifying the FDI regime. Accordingly, the Government has decided to introduce a number of amendments in the FDI Policy.</w:t>
      </w:r>
    </w:p>
    <w:p w:rsidR="003A6A98" w:rsidRDefault="003A6A98" w:rsidP="003A6A98">
      <w:pPr>
        <w:pStyle w:val="NormalWeb"/>
        <w:shd w:val="clear" w:color="auto" w:fill="FFFFFF"/>
        <w:spacing w:before="0" w:after="0"/>
        <w:rPr>
          <w:rFonts w:ascii="Bookman Old Style" w:hAnsi="Bookman Old Style" w:cs="Arial, Helvetica, sans-serif"/>
          <w:color w:val="333333"/>
          <w:sz w:val="20"/>
          <w:szCs w:val="20"/>
        </w:rPr>
      </w:pPr>
    </w:p>
    <w:p w:rsidR="003A6A98" w:rsidRDefault="003A6A98" w:rsidP="003A6A98">
      <w:pPr>
        <w:pStyle w:val="NormalWeb"/>
        <w:shd w:val="clear" w:color="auto" w:fill="FFFFFF"/>
        <w:spacing w:before="0" w:after="0"/>
        <w:rPr>
          <w:rFonts w:ascii="Bookman Old Style" w:hAnsi="Bookman Old Style" w:cs="Arial, Helvetica, sans-serif"/>
          <w:color w:val="333333"/>
          <w:sz w:val="20"/>
          <w:szCs w:val="20"/>
        </w:rPr>
      </w:pPr>
      <w:r>
        <w:rPr>
          <w:rFonts w:ascii="Bookman Old Style" w:hAnsi="Bookman Old Style" w:cs="Arial, Helvetica, sans-serif"/>
          <w:color w:val="333333"/>
          <w:sz w:val="20"/>
          <w:szCs w:val="20"/>
        </w:rPr>
        <w:t>The main amendments are:</w:t>
      </w:r>
    </w:p>
    <w:p w:rsidR="003A6A98" w:rsidRDefault="003A6A98" w:rsidP="003A6A98">
      <w:pPr>
        <w:pStyle w:val="NormalWeb"/>
        <w:shd w:val="clear" w:color="auto" w:fill="FFFFFF"/>
        <w:spacing w:before="0" w:after="0"/>
        <w:rPr>
          <w:rFonts w:ascii="Bookman Old Style" w:hAnsi="Bookman Old Style" w:cs="Arial, Helvetica, sans-serif"/>
          <w:color w:val="333333"/>
          <w:sz w:val="20"/>
          <w:szCs w:val="20"/>
        </w:rPr>
      </w:pPr>
    </w:p>
    <w:p w:rsidR="003A6A98" w:rsidRDefault="003A6A98" w:rsidP="003A6A98">
      <w:pPr>
        <w:pStyle w:val="NormalWeb"/>
        <w:shd w:val="clear" w:color="auto" w:fill="FFFFFF"/>
        <w:spacing w:before="0" w:after="0"/>
      </w:pPr>
      <w:r>
        <w:rPr>
          <w:rStyle w:val="Strong"/>
          <w:rFonts w:ascii="Bookman Old Style" w:hAnsi="Bookman Old Style" w:cs="Arial, Helvetica, sans-serif"/>
          <w:i/>
          <w:color w:val="333333"/>
          <w:sz w:val="20"/>
          <w:szCs w:val="20"/>
        </w:rPr>
        <w:t xml:space="preserve">Government approval no longer required for FDI in Single Brand Retail Trading (SBRT) </w:t>
      </w:r>
    </w:p>
    <w:p w:rsidR="003A6A98" w:rsidRDefault="003A6A98" w:rsidP="003A6A98">
      <w:pPr>
        <w:pStyle w:val="NormalWeb"/>
        <w:shd w:val="clear" w:color="auto" w:fill="FFFFFF"/>
        <w:spacing w:before="0" w:after="0"/>
      </w:pPr>
      <w:r>
        <w:rPr>
          <w:rStyle w:val="Strong"/>
          <w:rFonts w:ascii="Bookman Old Style" w:hAnsi="Bookman Old Style" w:cs="Arial, Helvetica, sans-serif"/>
          <w:i/>
          <w:color w:val="333333"/>
          <w:sz w:val="20"/>
          <w:szCs w:val="20"/>
        </w:rPr>
        <w:t>Civil Aviation</w:t>
      </w:r>
    </w:p>
    <w:p w:rsidR="003A6A98" w:rsidRDefault="003A6A98" w:rsidP="003A6A98">
      <w:pPr>
        <w:pStyle w:val="NormalWeb"/>
        <w:shd w:val="clear" w:color="auto" w:fill="FFFFFF"/>
        <w:spacing w:before="0" w:after="0"/>
      </w:pPr>
    </w:p>
    <w:p w:rsidR="003A6A98" w:rsidRDefault="003A6A98" w:rsidP="003A6A98">
      <w:pPr>
        <w:pStyle w:val="NormalWeb"/>
        <w:shd w:val="clear" w:color="auto" w:fill="FFFFFF"/>
        <w:spacing w:before="0" w:after="0"/>
        <w:rPr>
          <w:rFonts w:ascii="Bookman Old Style" w:hAnsi="Bookman Old Style" w:cs="Arial, Helvetica, sans-serif"/>
          <w:color w:val="333333"/>
          <w:sz w:val="20"/>
          <w:szCs w:val="20"/>
        </w:rPr>
      </w:pPr>
      <w:r>
        <w:rPr>
          <w:rFonts w:ascii="Bookman Old Style" w:hAnsi="Bookman Old Style" w:cs="Arial, Helvetica, sans-serif"/>
          <w:color w:val="333333"/>
          <w:sz w:val="20"/>
          <w:szCs w:val="20"/>
        </w:rPr>
        <w:t>As per the extant policy, foreign airlines are allowed to invest under Government approval route in the capital of Indian companies operating scheduled and non-scheduled air transport services, up to the limit of 49% of their paid-up capital.</w:t>
      </w:r>
    </w:p>
    <w:p w:rsidR="003A6A98" w:rsidRDefault="003A6A98" w:rsidP="003A6A98">
      <w:pPr>
        <w:pStyle w:val="NormalWeb"/>
        <w:shd w:val="clear" w:color="auto" w:fill="FFFFFF"/>
        <w:spacing w:before="0" w:after="0"/>
        <w:rPr>
          <w:rFonts w:ascii="Bookman Old Style" w:hAnsi="Bookman Old Style" w:cs="Arial, Helvetica, sans-serif"/>
          <w:color w:val="333333"/>
          <w:sz w:val="20"/>
          <w:szCs w:val="20"/>
        </w:rPr>
      </w:pPr>
    </w:p>
    <w:p w:rsidR="003A6A98" w:rsidRDefault="003A6A98" w:rsidP="003A6A98">
      <w:pPr>
        <w:pStyle w:val="NormalWeb"/>
        <w:shd w:val="clear" w:color="auto" w:fill="FFFFFF"/>
        <w:spacing w:before="0" w:after="0"/>
        <w:rPr>
          <w:rFonts w:ascii="Bookman Old Style" w:hAnsi="Bookman Old Style" w:cs="Arial, Helvetica, sans-serif"/>
          <w:color w:val="333333"/>
          <w:sz w:val="20"/>
          <w:szCs w:val="20"/>
        </w:rPr>
      </w:pPr>
      <w:r>
        <w:rPr>
          <w:rFonts w:ascii="Bookman Old Style" w:hAnsi="Bookman Old Style" w:cs="Arial, Helvetica, sans-serif"/>
          <w:color w:val="333333"/>
          <w:sz w:val="20"/>
          <w:szCs w:val="20"/>
        </w:rPr>
        <w:t>However, this provision was presently not applicable to Air India, thereby implying that foreign airlines could not invest in Air India. It has now been decided to do away with this restriction and allow foreign airlines to invest up to 49% under approval route in Air India subject to conditions.</w:t>
      </w:r>
    </w:p>
    <w:p w:rsidR="003A6A98" w:rsidRDefault="003A6A98" w:rsidP="003A6A98">
      <w:pPr>
        <w:pStyle w:val="NormalWeb"/>
        <w:shd w:val="clear" w:color="auto" w:fill="FFFFFF"/>
        <w:spacing w:before="0" w:after="0"/>
        <w:ind w:left="600"/>
        <w:rPr>
          <w:rFonts w:ascii="Bookman Old Style" w:hAnsi="Bookman Old Style" w:cs="Arial, Helvetica, sans-serif"/>
          <w:color w:val="333333"/>
          <w:sz w:val="20"/>
          <w:szCs w:val="20"/>
        </w:rPr>
      </w:pPr>
    </w:p>
    <w:p w:rsidR="003A6A98" w:rsidRDefault="003A6A98" w:rsidP="003A6A98">
      <w:pPr>
        <w:pStyle w:val="NormalWeb"/>
        <w:shd w:val="clear" w:color="auto" w:fill="FFFFFF"/>
        <w:spacing w:before="0" w:after="0"/>
      </w:pPr>
      <w:r>
        <w:rPr>
          <w:rStyle w:val="Strong"/>
          <w:rFonts w:ascii="Bookman Old Style" w:hAnsi="Bookman Old Style" w:cs="Arial, Helvetica, sans-serif"/>
          <w:i/>
          <w:color w:val="333333"/>
          <w:sz w:val="20"/>
          <w:szCs w:val="20"/>
        </w:rPr>
        <w:t>Construction Development: Townships, Housing, Built-up Infrastructure and Real Estate Broking Services</w:t>
      </w:r>
    </w:p>
    <w:p w:rsidR="003A6A98" w:rsidRDefault="003A6A98" w:rsidP="003A6A98">
      <w:pPr>
        <w:pStyle w:val="NormalWeb"/>
        <w:shd w:val="clear" w:color="auto" w:fill="FFFFFF"/>
        <w:spacing w:before="0" w:after="0"/>
      </w:pPr>
    </w:p>
    <w:p w:rsidR="003A6A98" w:rsidRDefault="003A6A98" w:rsidP="003A6A98">
      <w:pPr>
        <w:pStyle w:val="NormalWeb"/>
        <w:shd w:val="clear" w:color="auto" w:fill="FFFFFF"/>
        <w:spacing w:before="0" w:after="0"/>
        <w:rPr>
          <w:rFonts w:ascii="Bookman Old Style" w:hAnsi="Bookman Old Style" w:cs="Arial, Helvetica, sans-serif"/>
          <w:color w:val="333333"/>
          <w:sz w:val="20"/>
          <w:szCs w:val="20"/>
        </w:rPr>
      </w:pPr>
      <w:r>
        <w:rPr>
          <w:rFonts w:ascii="Bookman Old Style" w:hAnsi="Bookman Old Style" w:cs="Arial, Helvetica, sans-serif"/>
          <w:color w:val="333333"/>
          <w:sz w:val="20"/>
          <w:szCs w:val="20"/>
        </w:rPr>
        <w:t>It has been decided to clarify that real-estate broking service does not amount to real estate business and is, therefore, eligible for 100% FDI under automatic route.</w:t>
      </w:r>
    </w:p>
    <w:p w:rsidR="003A6A98" w:rsidRDefault="003A6A98" w:rsidP="003A6A98">
      <w:pPr>
        <w:pStyle w:val="NormalWeb"/>
        <w:shd w:val="clear" w:color="auto" w:fill="FFFFFF"/>
        <w:spacing w:before="0" w:after="0"/>
      </w:pPr>
    </w:p>
    <w:p w:rsidR="003A6A98" w:rsidRDefault="003A6A98" w:rsidP="003A6A98">
      <w:pPr>
        <w:pStyle w:val="NormalWeb"/>
        <w:shd w:val="clear" w:color="auto" w:fill="FFFFFF"/>
        <w:spacing w:before="0" w:after="0"/>
      </w:pPr>
      <w:r>
        <w:rPr>
          <w:rStyle w:val="Strong"/>
          <w:rFonts w:ascii="Bookman Old Style" w:hAnsi="Bookman Old Style" w:cs="Arial, Helvetica, sans-serif"/>
          <w:i/>
          <w:color w:val="333333"/>
          <w:sz w:val="20"/>
          <w:szCs w:val="20"/>
        </w:rPr>
        <w:t>Power Exchanges</w:t>
      </w:r>
    </w:p>
    <w:p w:rsidR="003A6A98" w:rsidRDefault="003A6A98" w:rsidP="003A6A98">
      <w:pPr>
        <w:pStyle w:val="NormalWeb"/>
        <w:shd w:val="clear" w:color="auto" w:fill="FFFFFF"/>
        <w:spacing w:before="0" w:after="0"/>
        <w:rPr>
          <w:rFonts w:ascii="Bookman Old Style" w:hAnsi="Bookman Old Style" w:cs="Arial, Helvetica, sans-serif"/>
          <w:color w:val="333333"/>
          <w:sz w:val="20"/>
          <w:szCs w:val="20"/>
        </w:rPr>
      </w:pPr>
    </w:p>
    <w:p w:rsidR="003A6A98" w:rsidRDefault="003A6A98" w:rsidP="003A6A98">
      <w:pPr>
        <w:pStyle w:val="NormalWeb"/>
        <w:shd w:val="clear" w:color="auto" w:fill="FFFFFF"/>
        <w:spacing w:before="0" w:after="0"/>
        <w:rPr>
          <w:rFonts w:ascii="Bookman Old Style" w:hAnsi="Bookman Old Style" w:cs="Arial, Helvetica, sans-serif"/>
          <w:color w:val="333333"/>
          <w:sz w:val="20"/>
          <w:szCs w:val="20"/>
        </w:rPr>
      </w:pPr>
      <w:r>
        <w:rPr>
          <w:rFonts w:ascii="Bookman Old Style" w:hAnsi="Bookman Old Style" w:cs="Arial, Helvetica, sans-serif"/>
          <w:color w:val="333333"/>
          <w:sz w:val="20"/>
          <w:szCs w:val="20"/>
        </w:rPr>
        <w:t>Extant policy provides for 49% FDI under automatic route in Power Exchanges registered under the Central Electricity Regulatory Commission (Power Market) Regulations, 2010. However, FII/FPI purchases were restricted to secondary market only. It has now been decided to do away with this provision, thereby allowing FIIs/FPIs to invest in Power Exchanges through primary market as well.</w:t>
      </w:r>
    </w:p>
    <w:p w:rsidR="003A6A98" w:rsidRDefault="003A6A98" w:rsidP="003A6A98">
      <w:pPr>
        <w:pStyle w:val="NormalWeb"/>
        <w:shd w:val="clear" w:color="auto" w:fill="FFFFFF"/>
        <w:spacing w:before="0" w:after="0"/>
      </w:pPr>
    </w:p>
    <w:p w:rsidR="003A6A98" w:rsidRDefault="003A6A98" w:rsidP="003A6A98">
      <w:pPr>
        <w:pStyle w:val="NormalWeb"/>
        <w:shd w:val="clear" w:color="auto" w:fill="FFFFFF"/>
        <w:spacing w:before="0" w:after="0"/>
      </w:pPr>
      <w:r>
        <w:rPr>
          <w:rStyle w:val="Strong"/>
          <w:rFonts w:ascii="Bookman Old Style" w:hAnsi="Bookman Old Style" w:cs="Arial, Helvetica, sans-serif"/>
          <w:i/>
          <w:color w:val="333333"/>
          <w:sz w:val="20"/>
          <w:szCs w:val="20"/>
        </w:rPr>
        <w:lastRenderedPageBreak/>
        <w:t>Competent Authority for examining FDI proposals from countries of concern</w:t>
      </w:r>
    </w:p>
    <w:p w:rsidR="003A6A98" w:rsidRDefault="003A6A98" w:rsidP="003A6A98">
      <w:pPr>
        <w:pStyle w:val="NormalWeb"/>
        <w:shd w:val="clear" w:color="auto" w:fill="FFFFFF"/>
        <w:spacing w:before="0" w:after="0"/>
        <w:rPr>
          <w:rFonts w:ascii="Bookman Old Style" w:hAnsi="Bookman Old Style" w:cs="Arial, Helvetica, sans-serif"/>
          <w:color w:val="333333"/>
          <w:sz w:val="20"/>
          <w:szCs w:val="20"/>
        </w:rPr>
      </w:pPr>
    </w:p>
    <w:p w:rsidR="003A6A98" w:rsidRDefault="003A6A98" w:rsidP="003A6A98">
      <w:pPr>
        <w:pStyle w:val="NormalWeb"/>
        <w:shd w:val="clear" w:color="auto" w:fill="FFFFFF"/>
        <w:spacing w:before="0" w:after="0"/>
        <w:rPr>
          <w:rFonts w:ascii="Bookman Old Style" w:hAnsi="Bookman Old Style" w:cs="Arial, Helvetica, sans-serif"/>
          <w:color w:val="333333"/>
          <w:sz w:val="20"/>
          <w:szCs w:val="20"/>
        </w:rPr>
      </w:pPr>
      <w:r>
        <w:rPr>
          <w:rFonts w:ascii="Bookman Old Style" w:hAnsi="Bookman Old Style" w:cs="Arial, Helvetica, sans-serif"/>
          <w:color w:val="333333"/>
          <w:sz w:val="20"/>
          <w:szCs w:val="20"/>
        </w:rPr>
        <w:t>It has now been decided that for investments in automatic route sectors, requiring approval only on the matter of investment being from country of concern, FDI applications would be processed by Department of Industrial Policy &amp; Promotion (DIPP) for Government approval. Cases under the government approval route, also requiring security clearance with respect to countries of concern, will continue to be processed by concerned Administrative Department/Ministry.</w:t>
      </w:r>
    </w:p>
    <w:p w:rsidR="003A6A98" w:rsidRDefault="003A6A98" w:rsidP="003A6A98">
      <w:pPr>
        <w:pStyle w:val="NormalWeb"/>
        <w:shd w:val="clear" w:color="auto" w:fill="FFFFFF"/>
        <w:spacing w:before="0" w:after="0"/>
      </w:pPr>
    </w:p>
    <w:p w:rsidR="003A6A98" w:rsidRDefault="003A6A98" w:rsidP="003A6A98">
      <w:pPr>
        <w:pStyle w:val="NormalWeb"/>
        <w:shd w:val="clear" w:color="auto" w:fill="FFFFFF"/>
        <w:spacing w:before="0" w:after="0"/>
      </w:pPr>
      <w:r>
        <w:rPr>
          <w:rStyle w:val="Strong"/>
          <w:rFonts w:ascii="Bookman Old Style" w:hAnsi="Bookman Old Style" w:cs="Arial, Helvetica, sans-serif"/>
          <w:i/>
          <w:color w:val="333333"/>
          <w:sz w:val="20"/>
          <w:szCs w:val="20"/>
        </w:rPr>
        <w:t>Pharmaceuticals</w:t>
      </w:r>
    </w:p>
    <w:p w:rsidR="003A6A98" w:rsidRDefault="003A6A98" w:rsidP="003A6A98">
      <w:pPr>
        <w:pStyle w:val="NormalWeb"/>
        <w:shd w:val="clear" w:color="auto" w:fill="FFFFFF"/>
        <w:spacing w:before="0" w:after="0"/>
        <w:rPr>
          <w:rFonts w:ascii="Bookman Old Style" w:hAnsi="Bookman Old Style" w:cs="Arial, Helvetica, sans-serif"/>
          <w:color w:val="333333"/>
          <w:sz w:val="20"/>
          <w:szCs w:val="20"/>
        </w:rPr>
      </w:pPr>
    </w:p>
    <w:p w:rsidR="003A6A98" w:rsidRDefault="003A6A98" w:rsidP="003A6A98">
      <w:pPr>
        <w:pStyle w:val="NormalWeb"/>
        <w:shd w:val="clear" w:color="auto" w:fill="FFFFFF"/>
        <w:spacing w:before="0" w:after="0"/>
        <w:rPr>
          <w:rFonts w:ascii="Bookman Old Style" w:hAnsi="Bookman Old Style" w:cs="Arial, Helvetica, sans-serif"/>
          <w:color w:val="333333"/>
          <w:sz w:val="20"/>
          <w:szCs w:val="20"/>
        </w:rPr>
      </w:pPr>
      <w:r>
        <w:rPr>
          <w:rFonts w:ascii="Bookman Old Style" w:hAnsi="Bookman Old Style" w:cs="Arial, Helvetica, sans-serif"/>
          <w:color w:val="333333"/>
          <w:sz w:val="20"/>
          <w:szCs w:val="20"/>
        </w:rPr>
        <w:t>FDI policy on Pharmaceuticals sector inter-alia provides that definition of medical device as contained in the FDI Policy would be subject to amendment in the Drugs and Cosmetics Act. As the definition as contained in the policy is complete in itself, it has been decided to drop the reference to Drugs and Cosmetics Act from FDI policy. Further, it has also been decided to amend the definition of ‘medical devices’ as contained in the FDI Policy.</w:t>
      </w:r>
    </w:p>
    <w:p w:rsidR="003A6A98" w:rsidRDefault="003A6A98" w:rsidP="003A6A98">
      <w:pPr>
        <w:pStyle w:val="NormalWeb"/>
        <w:shd w:val="clear" w:color="auto" w:fill="FFFFFF"/>
        <w:spacing w:before="0" w:after="0"/>
      </w:pPr>
    </w:p>
    <w:p w:rsidR="003A6A98" w:rsidRDefault="003A6A98" w:rsidP="003A6A98">
      <w:pPr>
        <w:pStyle w:val="NormalWeb"/>
        <w:shd w:val="clear" w:color="auto" w:fill="FFFFFF"/>
        <w:spacing w:before="0" w:after="0"/>
      </w:pPr>
      <w:r>
        <w:rPr>
          <w:rStyle w:val="Strong"/>
          <w:rFonts w:ascii="Bookman Old Style" w:hAnsi="Bookman Old Style" w:cs="Arial, Helvetica, sans-serif"/>
          <w:i/>
          <w:color w:val="333333"/>
          <w:sz w:val="20"/>
          <w:szCs w:val="20"/>
        </w:rPr>
        <w:t>Prohibition of restrictive conditions regarding audit firms</w:t>
      </w:r>
    </w:p>
    <w:p w:rsidR="003A6A98" w:rsidRDefault="003A6A98" w:rsidP="003A6A98">
      <w:pPr>
        <w:pStyle w:val="NormalWeb"/>
        <w:shd w:val="clear" w:color="auto" w:fill="FFFFFF"/>
        <w:spacing w:before="0" w:after="0"/>
        <w:rPr>
          <w:b/>
          <w:i/>
        </w:rPr>
      </w:pPr>
    </w:p>
    <w:p w:rsidR="00CC1A83" w:rsidRDefault="003A6A98" w:rsidP="003A6A98">
      <w:r>
        <w:rPr>
          <w:rFonts w:ascii="Bookman Old Style" w:hAnsi="Bookman Old Style" w:cs="Arial, Helvetica, sans-serif"/>
          <w:color w:val="333333"/>
          <w:sz w:val="20"/>
          <w:szCs w:val="20"/>
        </w:rPr>
        <w:t xml:space="preserve">The extant FDI policy does not have any provisions in respect of specification of auditors that can be appointed by the Indian investee companies receiving foreign investments. It has been decided to provide in the FDI policy that wherever the foreign investor wishes to specify a particular auditor/audit firm having international network for the Indian investee company, then audit of such investee companies should be carried out as joint audit wherein one of the auditors should not be part of the same network. </w:t>
      </w:r>
      <w:r>
        <w:rPr>
          <w:rFonts w:ascii="Bookman Old Style" w:hAnsi="Bookman Old Style" w:cs="Arial, Helvetica, sans-serif"/>
          <w:i/>
          <w:iCs/>
          <w:sz w:val="20"/>
          <w:szCs w:val="20"/>
        </w:rPr>
        <w:t>(Press Information Bureau</w:t>
      </w:r>
      <w:r>
        <w:rPr>
          <w:rFonts w:ascii="Bookman Old Style" w:hAnsi="Bookman Old Style" w:cs="Arial, Helvetica, sans-serif"/>
          <w:i/>
          <w:iCs/>
          <w:color w:val="333333"/>
          <w:sz w:val="20"/>
          <w:szCs w:val="20"/>
        </w:rPr>
        <w:t>: January 10, 2018)</w:t>
      </w:r>
    </w:p>
    <w:sectPr w:rsidR="00CC1A83" w:rsidSect="00CC1A8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Helvetica, sans-serif">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3A6A98"/>
    <w:rsid w:val="003A6A98"/>
    <w:rsid w:val="00CC1A83"/>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A6A98"/>
    <w:pPr>
      <w:widowControl w:val="0"/>
      <w:suppressAutoHyphens/>
      <w:autoSpaceDN w:val="0"/>
      <w:spacing w:after="0" w:line="240" w:lineRule="auto"/>
      <w:textAlignment w:val="baseline"/>
    </w:pPr>
    <w:rPr>
      <w:rFonts w:ascii="Calibri" w:eastAsia="Calibri" w:hAnsi="Calibri" w:cs="Tahoma"/>
      <w:kern w:val="3"/>
    </w:rPr>
  </w:style>
  <w:style w:type="paragraph" w:styleId="Heading2">
    <w:name w:val="heading 2"/>
    <w:basedOn w:val="Normal"/>
    <w:link w:val="Heading2Char"/>
    <w:rsid w:val="003A6A98"/>
    <w:pPr>
      <w:widowControl/>
      <w:spacing w:before="280" w:after="280"/>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A6A98"/>
    <w:rPr>
      <w:rFonts w:ascii="Times New Roman" w:eastAsia="Times New Roman" w:hAnsi="Times New Roman" w:cs="Times New Roman"/>
      <w:b/>
      <w:bCs/>
      <w:kern w:val="3"/>
      <w:sz w:val="36"/>
      <w:szCs w:val="36"/>
    </w:rPr>
  </w:style>
  <w:style w:type="paragraph" w:customStyle="1" w:styleId="newssource">
    <w:name w:val="newssource"/>
    <w:basedOn w:val="Normal"/>
    <w:rsid w:val="003A6A98"/>
    <w:pPr>
      <w:widowControl/>
      <w:spacing w:before="280" w:after="280"/>
    </w:pPr>
    <w:rPr>
      <w:rFonts w:ascii="Times New Roman" w:eastAsia="Times New Roman" w:hAnsi="Times New Roman" w:cs="Times New Roman"/>
      <w:sz w:val="24"/>
      <w:szCs w:val="24"/>
    </w:rPr>
  </w:style>
  <w:style w:type="paragraph" w:styleId="NormalWeb">
    <w:name w:val="Normal (Web)"/>
    <w:basedOn w:val="Normal"/>
    <w:rsid w:val="003A6A98"/>
    <w:pPr>
      <w:widowControl/>
      <w:spacing w:before="280" w:after="280"/>
    </w:pPr>
    <w:rPr>
      <w:rFonts w:ascii="Times New Roman" w:eastAsia="Times New Roman" w:hAnsi="Times New Roman" w:cs="Times New Roman"/>
      <w:sz w:val="24"/>
      <w:szCs w:val="24"/>
    </w:rPr>
  </w:style>
  <w:style w:type="character" w:styleId="Strong">
    <w:name w:val="Strong"/>
    <w:basedOn w:val="DefaultParagraphFont"/>
    <w:rsid w:val="003A6A98"/>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686</Words>
  <Characters>3914</Characters>
  <Application>Microsoft Office Word</Application>
  <DocSecurity>0</DocSecurity>
  <Lines>32</Lines>
  <Paragraphs>9</Paragraphs>
  <ScaleCrop>false</ScaleCrop>
  <Company>Grizli777</Company>
  <LinksUpToDate>false</LinksUpToDate>
  <CharactersWithSpaces>4591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CULTURE</dc:creator>
  <cp:keywords/>
  <dc:description/>
  <cp:lastModifiedBy>CULTURE</cp:lastModifiedBy>
  <cp:revision>2</cp:revision>
  <dcterms:created xsi:type="dcterms:W3CDTF">2018-02-13T12:13:00Z</dcterms:created>
  <dcterms:modified xsi:type="dcterms:W3CDTF">2018-02-13T12:14:00Z</dcterms:modified>
</cp:coreProperties>
</file>